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ANEXO II – MODELO DE PROPOSTA DE PREÇOS</w:t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EDITAL DO PREGÃO, NA FORMA ELETRÔNICA, Nº 003/2025</w:t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</w:rPr>
      </w:pPr>
      <w:bookmarkStart w:colFirst="0" w:colLast="0" w:name="_heading=h.bpv2va2maqjz" w:id="0"/>
      <w:bookmarkEnd w:id="0"/>
      <w:r w:rsidDel="00000000" w:rsidR="00000000" w:rsidRPr="00000000">
        <w:rPr>
          <w:b w:val="1"/>
          <w:bCs w:val="1"/>
          <w:rtl w:val="0"/>
        </w:rPr>
        <w:t xml:space="preserve">PROCESSO ADMINISTRATIVO LICITATÓRIO ELETRÔNICO 008/2025</w:t>
      </w:r>
    </w:p>
    <w:p w:rsidR="00000000" w:rsidDel="00000000" w:rsidP="00000000" w:rsidRDefault="00000000" w:rsidRPr="00000000" w14:paraId="00000004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SISTEMA DE REGISTRO DE PREÇOS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both"/>
        <w:rPr/>
      </w:pPr>
      <w:r w:rsidDel="00000000" w:rsidR="00000000" w:rsidRPr="00000000">
        <w:rPr>
          <w:rtl w:val="0"/>
        </w:rPr>
        <w:t xml:space="preserve">Apresentamos nossa proposta para aquisição do objeto da presente licitação Pregão, na Forma Eletrônica acatando todas as estipulações consignadas no respectivo Edital e seus anexos. </w:t>
      </w:r>
    </w:p>
    <w:p w:rsidR="00000000" w:rsidDel="00000000" w:rsidP="00000000" w:rsidRDefault="00000000" w:rsidRPr="00000000" w14:paraId="00000009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1. IDENTIFICAÇÃO DO PROPONENTE</w:t>
      </w:r>
    </w:p>
    <w:p w:rsidR="00000000" w:rsidDel="00000000" w:rsidP="00000000" w:rsidRDefault="00000000" w:rsidRPr="00000000" w14:paraId="0000000B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NOME DA EMPRESA: 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CNPJ e INSCRIÇÃO ESTADUAL: 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REPRESENTANTE e CARGO: 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CARTEIRA DE IDENTIDADE e CPF: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ENDEREÇO, TELEFONE E E-MAIL: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2. PROPOSTA DE PREÇOS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pPr w:leftFromText="141" w:rightFromText="141" w:topFromText="0" w:bottomFromText="0" w:vertAnchor="text" w:horzAnchor="text" w:tblpX="72.49999999999886" w:tblpY="115"/>
        <w:tblW w:w="9493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46"/>
        <w:gridCol w:w="2835"/>
        <w:gridCol w:w="992"/>
        <w:gridCol w:w="1559"/>
        <w:gridCol w:w="1560"/>
        <w:gridCol w:w="1701"/>
        <w:tblGridChange w:id="0">
          <w:tblGrid>
            <w:gridCol w:w="846"/>
            <w:gridCol w:w="2835"/>
            <w:gridCol w:w="992"/>
            <w:gridCol w:w="1559"/>
            <w:gridCol w:w="1560"/>
            <w:gridCol w:w="1701"/>
          </w:tblGrid>
        </w:tblGridChange>
      </w:tblGrid>
      <w:tr>
        <w:trPr>
          <w:cantSplit w:val="0"/>
          <w:tblHeader w:val="0"/>
        </w:trPr>
        <w:tc>
          <w:tcPr>
            <w:shd w:fill="ffd932" w:val="clear"/>
            <w:vAlign w:val="center"/>
          </w:tcPr>
          <w:p w:rsidR="00000000" w:rsidDel="00000000" w:rsidP="00000000" w:rsidRDefault="00000000" w:rsidRPr="00000000" w14:paraId="00000014">
            <w:pPr>
              <w:spacing w:after="57" w:before="57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ITEM</w:t>
            </w:r>
          </w:p>
        </w:tc>
        <w:tc>
          <w:tcPr>
            <w:shd w:fill="d5d5d5" w:val="clear"/>
            <w:vAlign w:val="center"/>
          </w:tcPr>
          <w:p w:rsidR="00000000" w:rsidDel="00000000" w:rsidP="00000000" w:rsidRDefault="00000000" w:rsidRPr="00000000" w14:paraId="00000015">
            <w:pPr>
              <w:spacing w:after="57" w:before="57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DESCRIÇÃO</w:t>
            </w:r>
          </w:p>
        </w:tc>
        <w:tc>
          <w:tcPr>
            <w:shd w:fill="d5d5d5" w:val="clear"/>
            <w:vAlign w:val="center"/>
          </w:tcPr>
          <w:p w:rsidR="00000000" w:rsidDel="00000000" w:rsidP="00000000" w:rsidRDefault="00000000" w:rsidRPr="00000000" w14:paraId="00000016">
            <w:pPr>
              <w:spacing w:after="57" w:before="57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UNID.</w:t>
            </w:r>
          </w:p>
        </w:tc>
        <w:tc>
          <w:tcPr>
            <w:shd w:fill="d5d5d5" w:val="clear"/>
            <w:vAlign w:val="center"/>
          </w:tcPr>
          <w:p w:rsidR="00000000" w:rsidDel="00000000" w:rsidP="00000000" w:rsidRDefault="00000000" w:rsidRPr="00000000" w14:paraId="00000017">
            <w:pPr>
              <w:spacing w:after="57" w:before="57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QNTD. </w:t>
            </w:r>
          </w:p>
        </w:tc>
        <w:tc>
          <w:tcPr>
            <w:shd w:fill="d5d5d5" w:val="clear"/>
            <w:vAlign w:val="center"/>
          </w:tcPr>
          <w:p w:rsidR="00000000" w:rsidDel="00000000" w:rsidP="00000000" w:rsidRDefault="00000000" w:rsidRPr="00000000" w14:paraId="00000018">
            <w:pPr>
              <w:spacing w:after="57" w:before="57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VALOR UNIT.</w:t>
            </w:r>
          </w:p>
        </w:tc>
        <w:tc>
          <w:tcPr>
            <w:shd w:fill="d5d5d5" w:val="clear"/>
            <w:vAlign w:val="center"/>
          </w:tcPr>
          <w:p w:rsidR="00000000" w:rsidDel="00000000" w:rsidP="00000000" w:rsidRDefault="00000000" w:rsidRPr="00000000" w14:paraId="00000019">
            <w:pPr>
              <w:spacing w:after="57" w:before="57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VALOR TOTAL</w:t>
            </w:r>
          </w:p>
        </w:tc>
      </w:tr>
      <w:tr>
        <w:trPr>
          <w:cantSplit w:val="0"/>
          <w:tblHeader w:val="0"/>
        </w:trPr>
        <w:tc>
          <w:tcPr>
            <w:shd w:fill="ffd932" w:val="clear"/>
            <w:vAlign w:val="center"/>
          </w:tcPr>
          <w:p w:rsidR="00000000" w:rsidDel="00000000" w:rsidP="00000000" w:rsidRDefault="00000000" w:rsidRPr="00000000" w14:paraId="0000001A">
            <w:pPr>
              <w:spacing w:after="57" w:before="57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01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spacing w:after="57" w:before="57" w:lineRule="auto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Licença de uso e suporte do aplicativo mobile e web.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spacing w:after="57" w:before="57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Mensal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spacing w:after="57" w:before="57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spacing w:after="57" w:before="57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spacing w:after="57" w:before="57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d932" w:val="clear"/>
            <w:vAlign w:val="center"/>
          </w:tcPr>
          <w:p w:rsidR="00000000" w:rsidDel="00000000" w:rsidP="00000000" w:rsidRDefault="00000000" w:rsidRPr="00000000" w14:paraId="00000020">
            <w:pPr>
              <w:spacing w:after="57" w:before="57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02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1">
            <w:pPr>
              <w:spacing w:after="57" w:before="57" w:lineRule="auto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Treinamento e implantação.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2">
            <w:pPr>
              <w:spacing w:after="57" w:before="57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Unidade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3">
            <w:pPr>
              <w:spacing w:after="57" w:before="57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4">
            <w:pPr>
              <w:spacing w:after="57" w:before="57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5">
            <w:pPr>
              <w:spacing w:after="57" w:before="57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d932" w:val="clear"/>
            <w:vAlign w:val="center"/>
          </w:tcPr>
          <w:p w:rsidR="00000000" w:rsidDel="00000000" w:rsidP="00000000" w:rsidRDefault="00000000" w:rsidRPr="00000000" w14:paraId="00000026">
            <w:pPr>
              <w:spacing w:after="57" w:before="57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03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7">
            <w:pPr>
              <w:spacing w:after="57" w:before="57" w:lineRule="auto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Gerenciamentos de processo governamentais.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8">
            <w:pPr>
              <w:spacing w:after="57" w:before="57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Mensal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9">
            <w:pPr>
              <w:spacing w:after="57" w:before="57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spacing w:after="57" w:before="57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spacing w:after="57" w:before="57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d932" w:val="clear"/>
            <w:vAlign w:val="center"/>
          </w:tcPr>
          <w:p w:rsidR="00000000" w:rsidDel="00000000" w:rsidP="00000000" w:rsidRDefault="00000000" w:rsidRPr="00000000" w14:paraId="0000002C">
            <w:pPr>
              <w:spacing w:after="57" w:before="57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04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D">
            <w:pPr>
              <w:spacing w:after="57" w:before="57" w:lineRule="auto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Canal de autoatendimento com emulação humana e chatbot.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E">
            <w:pPr>
              <w:spacing w:after="57" w:before="57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Mensal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F">
            <w:pPr>
              <w:spacing w:after="57" w:before="57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0">
            <w:pPr>
              <w:spacing w:after="57" w:before="57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spacing w:after="57" w:before="57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d932" w:val="clear"/>
            <w:vAlign w:val="center"/>
          </w:tcPr>
          <w:p w:rsidR="00000000" w:rsidDel="00000000" w:rsidP="00000000" w:rsidRDefault="00000000" w:rsidRPr="00000000" w14:paraId="00000032">
            <w:pPr>
              <w:spacing w:after="57" w:before="57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05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3">
            <w:pPr>
              <w:spacing w:after="57" w:before="57" w:lineRule="auto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Serviços por canal de autoatendimento.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4">
            <w:pPr>
              <w:spacing w:after="57" w:before="57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Mensal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5">
            <w:pPr>
              <w:spacing w:after="57" w:before="57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216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6">
            <w:pPr>
              <w:spacing w:after="57" w:before="57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7">
            <w:pPr>
              <w:spacing w:after="57" w:before="57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d932" w:val="clear"/>
            <w:vAlign w:val="center"/>
          </w:tcPr>
          <w:p w:rsidR="00000000" w:rsidDel="00000000" w:rsidP="00000000" w:rsidRDefault="00000000" w:rsidRPr="00000000" w14:paraId="00000038">
            <w:pPr>
              <w:spacing w:after="57" w:before="57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06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9">
            <w:pPr>
              <w:spacing w:after="57" w:before="57" w:lineRule="auto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Gestão de vagas de estacionamento.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spacing w:after="57" w:before="57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Mensal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spacing w:after="57" w:before="57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spacing w:after="57" w:before="57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D">
            <w:pPr>
              <w:spacing w:after="57" w:before="57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d932" w:val="clear"/>
            <w:vAlign w:val="center"/>
          </w:tcPr>
          <w:p w:rsidR="00000000" w:rsidDel="00000000" w:rsidP="00000000" w:rsidRDefault="00000000" w:rsidRPr="00000000" w14:paraId="0000003E">
            <w:pPr>
              <w:spacing w:after="57" w:before="57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07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spacing w:after="57" w:before="57" w:lineRule="auto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Hora analista para desenvolvimento/ customização.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spacing w:after="57" w:before="57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Horas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1">
            <w:pPr>
              <w:spacing w:after="57" w:before="57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960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spacing w:after="57" w:before="57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3">
            <w:pPr>
              <w:spacing w:after="57" w:before="57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d932" w:val="clear"/>
            <w:vAlign w:val="center"/>
          </w:tcPr>
          <w:p w:rsidR="00000000" w:rsidDel="00000000" w:rsidP="00000000" w:rsidRDefault="00000000" w:rsidRPr="00000000" w14:paraId="00000044">
            <w:pPr>
              <w:spacing w:after="57" w:before="57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08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5">
            <w:pPr>
              <w:spacing w:after="57" w:before="57" w:lineRule="auto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Indicadores de Saúde Municípios com população estimada até 10.000 habitantes.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6">
            <w:pPr>
              <w:spacing w:after="57" w:before="57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Mensal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spacing w:after="57" w:before="57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8">
            <w:pPr>
              <w:spacing w:after="57" w:before="57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9">
            <w:pPr>
              <w:spacing w:after="57" w:before="57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d932" w:val="clear"/>
            <w:vAlign w:val="center"/>
          </w:tcPr>
          <w:p w:rsidR="00000000" w:rsidDel="00000000" w:rsidP="00000000" w:rsidRDefault="00000000" w:rsidRPr="00000000" w14:paraId="0000004A">
            <w:pPr>
              <w:spacing w:after="57" w:before="57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09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spacing w:after="57" w:before="57" w:lineRule="auto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Indicadores de Saúde Municípios com população estimada entre 10.001a 30.000 habitantes.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spacing w:after="57" w:before="57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Mensal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D">
            <w:pPr>
              <w:spacing w:after="57" w:before="57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E">
            <w:pPr>
              <w:spacing w:after="57" w:before="57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spacing w:after="57" w:before="57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d932" w:val="clear"/>
            <w:vAlign w:val="center"/>
          </w:tcPr>
          <w:p w:rsidR="00000000" w:rsidDel="00000000" w:rsidP="00000000" w:rsidRDefault="00000000" w:rsidRPr="00000000" w14:paraId="00000050">
            <w:pPr>
              <w:spacing w:after="57" w:before="57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1">
            <w:pPr>
              <w:spacing w:after="57" w:before="57" w:lineRule="auto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Indicadores de Saúde Municípios com população estimada entre 30.001a 70.000 habitantes.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2">
            <w:pPr>
              <w:spacing w:after="57" w:before="57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Mensal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3">
            <w:pPr>
              <w:spacing w:after="57" w:before="57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4">
            <w:pPr>
              <w:spacing w:after="57" w:before="57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5">
            <w:pPr>
              <w:spacing w:after="57" w:before="57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d932" w:val="clear"/>
            <w:vAlign w:val="center"/>
          </w:tcPr>
          <w:p w:rsidR="00000000" w:rsidDel="00000000" w:rsidP="00000000" w:rsidRDefault="00000000" w:rsidRPr="00000000" w14:paraId="00000056">
            <w:pPr>
              <w:spacing w:after="57" w:before="57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spacing w:after="57" w:before="57" w:lineRule="auto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Indicadores de Saúde Municípios com população estimada entre 70.001a 100.000 habitantes.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spacing w:after="57" w:before="57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Mensal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9">
            <w:pPr>
              <w:spacing w:after="57" w:before="57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A">
            <w:pPr>
              <w:spacing w:after="57" w:before="57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B">
            <w:pPr>
              <w:spacing w:after="57" w:before="57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d932" w:val="clear"/>
            <w:vAlign w:val="center"/>
          </w:tcPr>
          <w:p w:rsidR="00000000" w:rsidDel="00000000" w:rsidP="00000000" w:rsidRDefault="00000000" w:rsidRPr="00000000" w14:paraId="0000005C">
            <w:pPr>
              <w:spacing w:after="57" w:before="57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D">
            <w:pPr>
              <w:spacing w:after="57" w:before="57" w:lineRule="auto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Indicadores de Saúde Municípios com população estimada entre 100.001a 350.000 habitantes.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E">
            <w:pPr>
              <w:spacing w:after="57" w:before="57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Mensal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F">
            <w:pPr>
              <w:spacing w:after="57" w:before="57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0">
            <w:pPr>
              <w:spacing w:after="57" w:before="57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1">
            <w:pPr>
              <w:spacing w:after="57" w:before="57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d932" w:val="clear"/>
            <w:vAlign w:val="center"/>
          </w:tcPr>
          <w:p w:rsidR="00000000" w:rsidDel="00000000" w:rsidP="00000000" w:rsidRDefault="00000000" w:rsidRPr="00000000" w14:paraId="00000062">
            <w:pPr>
              <w:spacing w:after="57" w:before="57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spacing w:after="57" w:before="57" w:lineRule="auto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Organização, estruturação e acompanhamento das rotinas de funcionamento das secretarias de saúde dos Municípios com população estimada até 10.000 habitantes.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4">
            <w:pPr>
              <w:spacing w:after="57" w:before="57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Mensal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5">
            <w:pPr>
              <w:spacing w:after="57" w:before="57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6">
            <w:pPr>
              <w:spacing w:after="57" w:before="57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7">
            <w:pPr>
              <w:spacing w:after="57" w:before="57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d932" w:val="clear"/>
            <w:vAlign w:val="center"/>
          </w:tcPr>
          <w:p w:rsidR="00000000" w:rsidDel="00000000" w:rsidP="00000000" w:rsidRDefault="00000000" w:rsidRPr="00000000" w14:paraId="00000068">
            <w:pPr>
              <w:spacing w:after="57" w:before="57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spacing w:after="57" w:before="57" w:lineRule="auto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Organização, estruturação e acompanhamento das rotinas de funcionamento das secretarias de saúde - Municípios com população estimada entre 10.001 a 30.000 habitantes.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spacing w:after="57" w:before="57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Mensal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spacing w:after="57" w:before="57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spacing w:after="57" w:before="57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D">
            <w:pPr>
              <w:spacing w:after="57" w:before="57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d932" w:val="clear"/>
            <w:vAlign w:val="center"/>
          </w:tcPr>
          <w:p w:rsidR="00000000" w:rsidDel="00000000" w:rsidP="00000000" w:rsidRDefault="00000000" w:rsidRPr="00000000" w14:paraId="0000006E">
            <w:pPr>
              <w:spacing w:after="57" w:before="57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F">
            <w:pPr>
              <w:spacing w:after="57" w:before="57" w:lineRule="auto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Organização, estruturação e acompanhamento das rotinas de funcionamento das secretarias de saúde. Municípios com população estimada entre 30.001 a 70.000 habitantes.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0">
            <w:pPr>
              <w:spacing w:after="57" w:before="57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Mensal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1">
            <w:pPr>
              <w:spacing w:after="57" w:before="57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2">
            <w:pPr>
              <w:spacing w:after="57" w:before="57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3">
            <w:pPr>
              <w:spacing w:after="57" w:before="57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d932" w:val="clear"/>
            <w:vAlign w:val="center"/>
          </w:tcPr>
          <w:p w:rsidR="00000000" w:rsidDel="00000000" w:rsidP="00000000" w:rsidRDefault="00000000" w:rsidRPr="00000000" w14:paraId="00000074">
            <w:pPr>
              <w:spacing w:after="57" w:before="57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5">
            <w:pPr>
              <w:spacing w:after="57" w:before="57" w:lineRule="auto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Organização, estruturação e acompanhamento das rotinas de funcionamento das secretarias de saúde. Municípios com população estimada entre 70.001 a 100.000 habitantes.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6">
            <w:pPr>
              <w:spacing w:after="57" w:before="57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Mensal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7">
            <w:pPr>
              <w:spacing w:after="57" w:before="57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8">
            <w:pPr>
              <w:spacing w:after="57" w:before="57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9">
            <w:pPr>
              <w:spacing w:after="57" w:before="57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d932" w:val="clear"/>
            <w:vAlign w:val="center"/>
          </w:tcPr>
          <w:p w:rsidR="00000000" w:rsidDel="00000000" w:rsidP="00000000" w:rsidRDefault="00000000" w:rsidRPr="00000000" w14:paraId="0000007A">
            <w:pPr>
              <w:spacing w:after="57" w:before="57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B">
            <w:pPr>
              <w:spacing w:after="57" w:before="57" w:lineRule="auto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Organização, estruturação e acompanhamento das rotinas de funcionamento das secretarias de saúde. Municípios com população estimada entre 100.001 a 350.000 habitantes.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C">
            <w:pPr>
              <w:spacing w:after="57" w:before="57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Mensal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D">
            <w:pPr>
              <w:spacing w:after="57" w:before="57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E">
            <w:pPr>
              <w:spacing w:after="57" w:before="57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F">
            <w:pPr>
              <w:spacing w:after="57" w:before="57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d932" w:val="clear"/>
            <w:vAlign w:val="center"/>
          </w:tcPr>
          <w:p w:rsidR="00000000" w:rsidDel="00000000" w:rsidP="00000000" w:rsidRDefault="00000000" w:rsidRPr="00000000" w14:paraId="00000080">
            <w:pPr>
              <w:spacing w:after="57" w:before="57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1">
            <w:pPr>
              <w:spacing w:after="57" w:before="57" w:lineRule="auto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Locação de equipamentos - Totem autoatendimento com monitor touchscreen.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2">
            <w:pPr>
              <w:spacing w:after="57" w:before="57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Mensal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3">
            <w:pPr>
              <w:spacing w:after="57" w:before="57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144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4">
            <w:pPr>
              <w:spacing w:after="57" w:before="57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5">
            <w:pPr>
              <w:spacing w:after="57" w:before="57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6">
      <w:pPr>
        <w:ind w:left="-851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3. CONDIÇÕES GERAIS</w:t>
      </w:r>
    </w:p>
    <w:p w:rsidR="00000000" w:rsidDel="00000000" w:rsidP="00000000" w:rsidRDefault="00000000" w:rsidRPr="00000000" w14:paraId="00000088">
      <w:pPr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jc w:val="both"/>
        <w:rPr/>
      </w:pPr>
      <w:r w:rsidDel="00000000" w:rsidR="00000000" w:rsidRPr="00000000">
        <w:rPr>
          <w:rtl w:val="0"/>
        </w:rPr>
        <w:t xml:space="preserve">A proponente declara conhecer os termos do instrumento convocatório que a rege a presente licitação.</w:t>
      </w:r>
    </w:p>
    <w:p w:rsidR="00000000" w:rsidDel="00000000" w:rsidP="00000000" w:rsidRDefault="00000000" w:rsidRPr="00000000" w14:paraId="0000008A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4. VALIDADE DA PROPOSTA COMERCIAL</w:t>
      </w:r>
    </w:p>
    <w:p w:rsidR="00000000" w:rsidDel="00000000" w:rsidP="00000000" w:rsidRDefault="00000000" w:rsidRPr="00000000" w14:paraId="0000008C">
      <w:pPr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jc w:val="both"/>
        <w:rPr/>
      </w:pPr>
      <w:r w:rsidDel="00000000" w:rsidR="00000000" w:rsidRPr="00000000">
        <w:rPr>
          <w:rtl w:val="0"/>
        </w:rPr>
        <w:t xml:space="preserve">A presente proposta tem validade de 60 (sessenta) dias, contados a partir da sessão pública do Pregão.</w:t>
      </w:r>
    </w:p>
    <w:p w:rsidR="00000000" w:rsidDel="00000000" w:rsidP="00000000" w:rsidRDefault="00000000" w:rsidRPr="00000000" w14:paraId="0000008E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5. PRAZO DE VALIDADE DA ATA DE REGISTRO DE PREÇOS</w:t>
      </w:r>
    </w:p>
    <w:p w:rsidR="00000000" w:rsidDel="00000000" w:rsidP="00000000" w:rsidRDefault="00000000" w:rsidRPr="00000000" w14:paraId="00000090">
      <w:pPr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jc w:val="both"/>
        <w:rPr/>
      </w:pPr>
      <w:r w:rsidDel="00000000" w:rsidR="00000000" w:rsidRPr="00000000">
        <w:rPr>
          <w:rtl w:val="0"/>
        </w:rPr>
        <w:t xml:space="preserve">De 12 (doze) meses, podendo ser porrogado nos termos do instrumento convocatório.</w:t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6. CONSIDERAÇÕES FINAIS</w:t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jc w:val="both"/>
        <w:rPr/>
      </w:pPr>
      <w:r w:rsidDel="00000000" w:rsidR="00000000" w:rsidRPr="00000000">
        <w:rPr>
          <w:rtl w:val="0"/>
        </w:rPr>
        <w:t xml:space="preserve">Nos preços cotados estão incluídos todos os custos diretos e indiretos necessários à perfeita execução do objeto, composição do BDI, entregas nos municípios consorciados, encargos sociais e inclusive as despesas com materiais e/ou equipamentos fornecidos, mão de obra especializada ou não, fretes, seguros em geral, equipamentos auxiliares, ferramentas, encargos da Legislação Tributária, Social, Trabalhista e Previdenciária, da infortunística do trabalho e responsabilidade civil por quaisquer danos causados a terceiros ou dispêndios resultantes de impostos, taxas, regulamentos e posturas municipais, estaduais e federais, enfim, tudo o que for necessário para a execução total e completa do objeto desta licitação.</w:t>
      </w:r>
    </w:p>
    <w:p w:rsidR="00000000" w:rsidDel="00000000" w:rsidP="00000000" w:rsidRDefault="00000000" w:rsidRPr="00000000" w14:paraId="00000096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jc w:val="center"/>
        <w:rPr/>
      </w:pPr>
      <w:r w:rsidDel="00000000" w:rsidR="00000000" w:rsidRPr="00000000">
        <w:rPr>
          <w:rtl w:val="0"/>
        </w:rPr>
        <w:t xml:space="preserve">Local e data.</w:t>
      </w:r>
    </w:p>
    <w:p w:rsidR="00000000" w:rsidDel="00000000" w:rsidP="00000000" w:rsidRDefault="00000000" w:rsidRPr="00000000" w14:paraId="0000009A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pBdr>
          <w:bottom w:color="000000" w:space="1" w:sz="12" w:val="single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jc w:val="center"/>
        <w:rPr/>
      </w:pPr>
      <w:r w:rsidDel="00000000" w:rsidR="00000000" w:rsidRPr="00000000">
        <w:rPr>
          <w:rtl w:val="0"/>
        </w:rPr>
        <w:t xml:space="preserve">Nome e assinatura do representante legal da empresa</w:t>
      </w:r>
    </w:p>
    <w:sectPr>
      <w:headerReference r:id="rId7" w:type="default"/>
      <w:footerReference r:id="rId8" w:type="default"/>
      <w:pgSz w:h="16838" w:w="11906" w:orient="portrait"/>
      <w:pgMar w:bottom="1134" w:top="1134" w:left="1134" w:right="1134" w:header="709" w:footer="85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020"/>
        <w:tab w:val="center" w:leader="none" w:pos="4819"/>
        <w:tab w:val="right" w:leader="none" w:pos="9638"/>
      </w:tabs>
      <w:rPr>
        <w:rFonts w:ascii="Helvetica Neue" w:cs="Helvetica Neue" w:eastAsia="Helvetica Neue" w:hAnsi="Helvetica Neue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020"/>
        <w:tab w:val="center" w:leader="none" w:pos="4819"/>
        <w:tab w:val="right" w:leader="none" w:pos="9638"/>
      </w:tabs>
      <w:rPr>
        <w:rFonts w:ascii="Helvetica Neue" w:cs="Helvetica Neue" w:eastAsia="Helvetica Neue" w:hAnsi="Helvetica Neue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020"/>
        <w:tab w:val="center" w:leader="none" w:pos="4819"/>
        <w:tab w:val="right" w:leader="none" w:pos="9638"/>
      </w:tabs>
      <w:rPr>
        <w:rFonts w:ascii="Helvetica Neue" w:cs="Helvetica Neue" w:eastAsia="Helvetica Neue" w:hAnsi="Helvetica Neue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020"/>
        <w:tab w:val="center" w:leader="none" w:pos="4819"/>
        <w:tab w:val="right" w:leader="none" w:pos="9638"/>
      </w:tabs>
      <w:rPr>
        <w:rFonts w:ascii="Helvetica Neue" w:cs="Helvetica Neue" w:eastAsia="Helvetica Neue" w:hAnsi="Helvetica Neue"/>
        <w:color w:val="000000"/>
      </w:rPr>
    </w:pPr>
    <w:r w:rsidDel="00000000" w:rsidR="00000000" w:rsidRPr="00000000">
      <w:rPr>
        <w:rFonts w:ascii="Arial" w:cs="Arial" w:eastAsia="Arial" w:hAnsi="Arial"/>
        <w:b w:val="1"/>
        <w:bCs w:val="1"/>
        <w:color w:val="1c2e58"/>
        <w:sz w:val="18"/>
        <w:szCs w:val="18"/>
        <w:rtl w:val="0"/>
      </w:rPr>
      <w:t xml:space="preserve">Consórcio Intermunicipal Multifinalitário do Vale do Itapecerica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020"/>
        <w:tab w:val="center" w:leader="none" w:pos="4819"/>
        <w:tab w:val="right" w:leader="none" w:pos="9638"/>
      </w:tabs>
      <w:rPr>
        <w:rFonts w:ascii="Helvetica Neue" w:cs="Helvetica Neue" w:eastAsia="Helvetica Neue" w:hAnsi="Helvetica Neue"/>
        <w:color w:val="000000"/>
      </w:rPr>
    </w:pPr>
    <w:r w:rsidDel="00000000" w:rsidR="00000000" w:rsidRPr="00000000">
      <w:rPr>
        <w:rFonts w:ascii="Arial" w:cs="Arial" w:eastAsia="Arial" w:hAnsi="Arial"/>
        <w:color w:val="1c2e58"/>
        <w:sz w:val="18"/>
        <w:szCs w:val="18"/>
        <w:rtl w:val="0"/>
      </w:rPr>
      <w:t xml:space="preserve">Rua Irmã Marta Morato, 241 • Bom Pastor • 5.500-140 • Divinópolis • MG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020"/>
        <w:tab w:val="center" w:leader="none" w:pos="4819"/>
        <w:tab w:val="right" w:leader="none" w:pos="9638"/>
      </w:tabs>
      <w:rPr>
        <w:rFonts w:ascii="Arial" w:cs="Arial" w:eastAsia="Arial" w:hAnsi="Arial"/>
        <w:color w:val="1c2e58"/>
        <w:sz w:val="18"/>
        <w:szCs w:val="18"/>
      </w:rPr>
    </w:pPr>
    <w:r w:rsidDel="00000000" w:rsidR="00000000" w:rsidRPr="00000000">
      <w:rPr>
        <w:rFonts w:ascii="Arial" w:cs="Arial" w:eastAsia="Arial" w:hAnsi="Arial"/>
        <w:color w:val="1c2e58"/>
        <w:sz w:val="18"/>
        <w:szCs w:val="18"/>
        <w:rtl w:val="0"/>
      </w:rPr>
      <w:t xml:space="preserve">+ 55 (37) 3213-8304 • consorciocimmvi@gmail.com</w:t>
    </w:r>
  </w:p>
  <w:p w:rsidR="00000000" w:rsidDel="00000000" w:rsidP="00000000" w:rsidRDefault="00000000" w:rsidRPr="00000000" w14:paraId="000000A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020"/>
        <w:tab w:val="center" w:leader="none" w:pos="4819"/>
        <w:tab w:val="right" w:leader="none" w:pos="9638"/>
      </w:tabs>
      <w:jc w:val="right"/>
      <w:rPr>
        <w:rFonts w:ascii="Arial" w:cs="Arial" w:eastAsia="Arial" w:hAnsi="Arial"/>
        <w:color w:val="1c2e58"/>
        <w:sz w:val="18"/>
        <w:szCs w:val="18"/>
      </w:rPr>
    </w:pPr>
    <w:r w:rsidDel="00000000" w:rsidR="00000000" w:rsidRPr="00000000">
      <w:rPr>
        <w:rFonts w:ascii="Arial" w:cs="Arial" w:eastAsia="Arial" w:hAnsi="Arial"/>
        <w:color w:val="1c2e58"/>
        <w:sz w:val="18"/>
        <w:szCs w:val="18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1c2e58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1c2e58"/>
        <w:sz w:val="18"/>
        <w:szCs w:val="18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1c2e58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020"/>
        <w:tab w:val="center" w:leader="none" w:pos="4819"/>
        <w:tab w:val="right" w:leader="none" w:pos="9638"/>
      </w:tabs>
      <w:rPr>
        <w:rFonts w:ascii="Helvetica Neue" w:cs="Helvetica Neue" w:eastAsia="Helvetica Neue" w:hAnsi="Helvetica Neue"/>
        <w:color w:val="000000"/>
      </w:rPr>
    </w:pPr>
    <w:r w:rsidDel="00000000" w:rsidR="00000000" w:rsidRPr="00000000">
      <w:rPr>
        <w:rFonts w:ascii="Helvetica Neue" w:cs="Helvetica Neue" w:eastAsia="Helvetica Neue" w:hAnsi="Helvetica Neue"/>
        <w:color w:val="000000"/>
      </w:rPr>
      <w:drawing>
        <wp:inline distB="0" distT="0" distL="0" distR="0">
          <wp:extent cx="2158930" cy="637962"/>
          <wp:effectExtent b="0" l="0" r="0" t="0"/>
          <wp:docPr descr="Simgle 1@2x-8.png" id="1073741827" name="image1.png"/>
          <a:graphic>
            <a:graphicData uri="http://schemas.openxmlformats.org/drawingml/2006/picture">
              <pic:pic>
                <pic:nvPicPr>
                  <pic:cNvPr descr="Simgle 1@2x-8.png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158930" cy="63796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020"/>
        <w:tab w:val="center" w:leader="none" w:pos="4819"/>
        <w:tab w:val="right" w:leader="none" w:pos="9638"/>
      </w:tabs>
      <w:rPr>
        <w:rFonts w:ascii="Helvetica Neue" w:cs="Helvetica Neue" w:eastAsia="Helvetica Neue" w:hAnsi="Helvetica Neue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020"/>
        <w:tab w:val="center" w:leader="none" w:pos="4819"/>
        <w:tab w:val="right" w:leader="none" w:pos="9638"/>
      </w:tabs>
      <w:rPr>
        <w:rFonts w:ascii="Helvetica Neue" w:cs="Helvetica Neue" w:eastAsia="Helvetica Neue" w:hAnsi="Helvetica Neue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character" w:styleId="Hyperlink">
    <w:name w:val="Hyperlink"/>
    <w:rPr>
      <w:u w:val="single"/>
    </w:rPr>
  </w:style>
  <w:style w:type="table" w:styleId="TableNormal0" w:customStyle="1">
    <w:name w:val="Table Normal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CabealhoeRodap" w:customStyle="1">
    <w:name w:val="Cabeçalho e Rodapé"/>
    <w:pPr>
      <w:tabs>
        <w:tab w:val="right" w:pos="9020"/>
      </w:tabs>
    </w:pPr>
    <w:rPr>
      <w:rFonts w:ascii="Helvetica Neue" w:cs="Arial Unicode MS" w:eastAsia="Arial Unicode MS" w:hAnsi="Helvetica Neue"/>
      <w:color w:val="000000"/>
      <w14:textOutline w14:cap="flat" w14:cmpd="sng" w14:algn="ctr">
        <w14:noFill/>
        <w14:prstDash w14:val="solid"/>
        <w14:bevel/>
      </w14:textOutline>
    </w:rPr>
  </w:style>
  <w:style w:type="paragraph" w:styleId="Corpo" w:customStyle="1">
    <w:name w:val="Corpo"/>
    <w:rPr>
      <w:rFonts w:ascii="Helvetica Neue" w:cs="Helvetica Neue" w:eastAsia="Helvetica Neue" w:hAnsi="Helvetica Neue"/>
      <w:color w:val="000000"/>
      <w:sz w:val="22"/>
      <w:szCs w:val="22"/>
      <w14:textOutline w14:cap="flat" w14:cmpd="sng" w14:algn="ctr">
        <w14:noFill/>
        <w14:prstDash w14:val="solid"/>
        <w14:bevel/>
      </w14:textOutline>
    </w:rPr>
  </w:style>
  <w:style w:type="paragraph" w:styleId="PargrafodaLista">
    <w:name w:val="List Paragraph"/>
    <w:basedOn w:val="Normal"/>
    <w:uiPriority w:val="34"/>
    <w:qFormat w:val="1"/>
    <w:rsid w:val="00276569"/>
    <w:pPr>
      <w:ind w:left="720"/>
      <w:contextualSpacing w:val="1"/>
    </w:pPr>
  </w:style>
  <w:style w:type="table" w:styleId="Tabelacomgrade">
    <w:name w:val="Table Grid"/>
    <w:basedOn w:val="Tabelanormal"/>
    <w:uiPriority w:val="39"/>
    <w:rsid w:val="00D608E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Refdecomentrio">
    <w:name w:val="annotation reference"/>
    <w:basedOn w:val="Fontepargpadro"/>
    <w:uiPriority w:val="99"/>
    <w:semiHidden w:val="1"/>
    <w:unhideWhenUsed w:val="1"/>
    <w:rsid w:val="00B017A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 w:val="1"/>
    <w:unhideWhenUsed w:val="1"/>
    <w:rsid w:val="00B017A3"/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semiHidden w:val="1"/>
    <w:rsid w:val="00B017A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B017A3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rsid w:val="00B017A3"/>
    <w:rPr>
      <w:b w:val="1"/>
      <w:bCs w:val="1"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 w:val="1"/>
    <w:unhideWhenUsed w:val="1"/>
    <w:rsid w:val="00B017A3"/>
    <w:rPr>
      <w:rFonts w:ascii="Segoe UI" w:cs="Segoe UI" w:hAnsi="Segoe UI"/>
      <w:sz w:val="18"/>
      <w:szCs w:val="18"/>
    </w:rPr>
  </w:style>
  <w:style w:type="character" w:styleId="TextodebaloChar" w:customStyle="1">
    <w:name w:val="Texto de balão Char"/>
    <w:basedOn w:val="Fontepargpadro"/>
    <w:link w:val="Textodebalo"/>
    <w:uiPriority w:val="99"/>
    <w:semiHidden w:val="1"/>
    <w:rsid w:val="00B017A3"/>
    <w:rPr>
      <w:rFonts w:ascii="Segoe UI" w:cs="Segoe UI" w:hAnsi="Segoe UI"/>
      <w:sz w:val="18"/>
      <w:szCs w:val="18"/>
    </w:rPr>
  </w:style>
  <w:style w:type="paragraph" w:styleId="NormalWeb">
    <w:name w:val="Normal (Web)"/>
    <w:basedOn w:val="Normal"/>
    <w:uiPriority w:val="99"/>
    <w:semiHidden w:val="1"/>
    <w:unhideWhenUsed w:val="1"/>
    <w:rsid w:val="00306CB8"/>
    <w:pPr>
      <w:spacing w:after="100" w:afterAutospacing="1" w:before="100" w:beforeAutospacing="1"/>
    </w:pPr>
    <w:rPr>
      <w:lang w:val="pt-BR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Tjn+i++XbHOHCHkpH7XRlolQIGg==">CgMxLjAyDmguYnB2MnZhMm1hcWp6OAByITFoVW1GcFpjMkp0OVdlTlUwX3RvdUZGd3NPX0NObTA4Yg==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2025-12-05T15:10:00Z</dcterms:created>
</cp:coreProperties>
</file>